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CC04" w14:textId="77777777" w:rsidR="00CD2876" w:rsidRPr="00403945" w:rsidRDefault="00AE05D5">
      <w:pPr>
        <w:rPr>
          <w:rFonts w:ascii="Arial" w:hAnsi="Arial" w:cs="Arial"/>
          <w:szCs w:val="22"/>
        </w:rPr>
      </w:pPr>
      <w:r>
        <w:rPr>
          <w:rFonts w:ascii="Arial" w:hAnsi="Arial" w:cs="Arial"/>
          <w:noProof/>
          <w:szCs w:val="22"/>
          <w:lang w:eastAsia="en-GB"/>
        </w:rPr>
        <w:drawing>
          <wp:anchor distT="0" distB="0" distL="114300" distR="114300" simplePos="0" relativeHeight="251661824" behindDoc="0" locked="0" layoutInCell="1" allowOverlap="1" wp14:anchorId="6E7D0A24" wp14:editId="5DFEFCF4">
            <wp:simplePos x="0" y="0"/>
            <wp:positionH relativeFrom="column">
              <wp:posOffset>0</wp:posOffset>
            </wp:positionH>
            <wp:positionV relativeFrom="paragraph">
              <wp:posOffset>0</wp:posOffset>
            </wp:positionV>
            <wp:extent cx="1091483" cy="648000"/>
            <wp:effectExtent l="0" t="0" r="0" b="0"/>
            <wp:wrapTight wrapText="right">
              <wp:wrapPolygon edited="0">
                <wp:start x="0" y="0"/>
                <wp:lineTo x="0" y="20965"/>
                <wp:lineTo x="21122" y="20965"/>
                <wp:lineTo x="21122" y="0"/>
                <wp:lineTo x="0" y="0"/>
              </wp:wrapPolygon>
            </wp:wrapTight>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91483" cy="64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27BCB" w:rsidRPr="00403945">
        <w:rPr>
          <w:rFonts w:ascii="Arial" w:hAnsi="Arial" w:cs="Arial"/>
          <w:noProof/>
          <w:szCs w:val="22"/>
          <w:lang w:eastAsia="en-GB"/>
        </w:rPr>
        <w:drawing>
          <wp:anchor distT="0" distB="0" distL="114300" distR="114300" simplePos="0" relativeHeight="251660800" behindDoc="0" locked="0" layoutInCell="1" allowOverlap="1" wp14:anchorId="31563249" wp14:editId="5075943E">
            <wp:simplePos x="0" y="0"/>
            <wp:positionH relativeFrom="column">
              <wp:posOffset>4800600</wp:posOffset>
            </wp:positionH>
            <wp:positionV relativeFrom="paragraph">
              <wp:posOffset>0</wp:posOffset>
            </wp:positionV>
            <wp:extent cx="1165464" cy="684000"/>
            <wp:effectExtent l="0" t="0" r="0" b="1905"/>
            <wp:wrapThrough wrapText="bothSides">
              <wp:wrapPolygon edited="0">
                <wp:start x="0" y="0"/>
                <wp:lineTo x="0" y="21058"/>
                <wp:lineTo x="21188" y="21058"/>
                <wp:lineTo x="21188" y="0"/>
                <wp:lineTo x="0" y="0"/>
              </wp:wrapPolygon>
            </wp:wrapThrough>
            <wp:docPr id="1" name="Picture 1" descr="cid:image001.jpg@01CD4AFD.FDA8E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4AFD.FDA8ECA0"/>
                    <pic:cNvPicPr>
                      <a:picLocks noChangeAspect="1" noChangeArrowheads="1"/>
                    </pic:cNvPicPr>
                  </pic:nvPicPr>
                  <pic:blipFill>
                    <a:blip r:embed="rId8" r:link="rId9" cstate="print"/>
                    <a:srcRect/>
                    <a:stretch>
                      <a:fillRect/>
                    </a:stretch>
                  </pic:blipFill>
                  <pic:spPr bwMode="auto">
                    <a:xfrm>
                      <a:off x="0" y="0"/>
                      <a:ext cx="1165464" cy="68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8E68EE" w14:textId="77777777" w:rsidR="000E4900" w:rsidRPr="00403945" w:rsidRDefault="000E4900" w:rsidP="000C4732">
      <w:pPr>
        <w:ind w:right="1049"/>
        <w:jc w:val="both"/>
        <w:rPr>
          <w:rFonts w:ascii="Arial" w:hAnsi="Arial" w:cs="Arial"/>
          <w:szCs w:val="22"/>
        </w:rPr>
      </w:pPr>
    </w:p>
    <w:p w14:paraId="645C4422" w14:textId="77777777" w:rsidR="000E4900" w:rsidRPr="00403945" w:rsidRDefault="000E4900" w:rsidP="000C4732">
      <w:pPr>
        <w:ind w:right="1049"/>
        <w:jc w:val="both"/>
        <w:rPr>
          <w:rFonts w:ascii="Arial" w:hAnsi="Arial" w:cs="Arial"/>
          <w:szCs w:val="22"/>
        </w:rPr>
      </w:pPr>
    </w:p>
    <w:p w14:paraId="42AEA5BE" w14:textId="77777777" w:rsidR="000E4900" w:rsidRPr="00403945" w:rsidRDefault="000E4900" w:rsidP="000E4900">
      <w:pPr>
        <w:ind w:right="-391"/>
        <w:jc w:val="both"/>
        <w:rPr>
          <w:rFonts w:ascii="Arial" w:hAnsi="Arial" w:cs="Arial"/>
          <w:szCs w:val="22"/>
        </w:rPr>
      </w:pPr>
    </w:p>
    <w:p w14:paraId="2E7DA9D4" w14:textId="77777777" w:rsidR="00AF1849" w:rsidRPr="00403945" w:rsidRDefault="00AF1849" w:rsidP="00031B61">
      <w:pPr>
        <w:spacing w:after="120"/>
        <w:ind w:right="-391"/>
        <w:jc w:val="both"/>
        <w:rPr>
          <w:rFonts w:ascii="Arial" w:hAnsi="Arial" w:cs="Arial"/>
          <w:szCs w:val="22"/>
        </w:rPr>
      </w:pPr>
    </w:p>
    <w:p w14:paraId="7F8FBB00" w14:textId="69ACD048" w:rsidR="001229FB" w:rsidRPr="0006454D" w:rsidRDefault="00171F7A" w:rsidP="00092BD0">
      <w:pPr>
        <w:pStyle w:val="PlainText"/>
        <w:spacing w:after="120"/>
        <w:rPr>
          <w:b/>
          <w:color w:val="AF219E"/>
          <w:sz w:val="28"/>
          <w:szCs w:val="22"/>
        </w:rPr>
      </w:pPr>
      <w:r>
        <w:rPr>
          <w:b/>
          <w:color w:val="AF219E"/>
          <w:sz w:val="28"/>
          <w:szCs w:val="22"/>
        </w:rPr>
        <w:t xml:space="preserve">Leading through relationships </w:t>
      </w:r>
    </w:p>
    <w:p w14:paraId="5B8EC00B" w14:textId="77777777" w:rsidR="008E3537" w:rsidRDefault="008E3537" w:rsidP="008E3537">
      <w:pPr>
        <w:jc w:val="both"/>
        <w:rPr>
          <w:rFonts w:ascii="Arial" w:hAnsi="Arial" w:cs="Arial"/>
          <w:b/>
          <w:bCs/>
        </w:rPr>
      </w:pPr>
    </w:p>
    <w:p w14:paraId="395A40C0" w14:textId="19DBF4E2" w:rsidR="008E3537" w:rsidRDefault="00171F7A" w:rsidP="008E3537">
      <w:pPr>
        <w:jc w:val="both"/>
        <w:rPr>
          <w:rFonts w:ascii="Arial" w:hAnsi="Arial" w:cs="Arial"/>
        </w:rPr>
      </w:pPr>
      <w:r>
        <w:rPr>
          <w:rFonts w:ascii="Arial" w:hAnsi="Arial" w:cs="Arial"/>
          <w:b/>
          <w:bCs/>
        </w:rPr>
        <w:t>What kind of leadership do we need to bring to bear to get the best out of our working relationships?</w:t>
      </w:r>
      <w:r>
        <w:rPr>
          <w:rFonts w:ascii="Arial" w:hAnsi="Arial" w:cs="Arial"/>
        </w:rPr>
        <w:t xml:space="preserve"> </w:t>
      </w:r>
      <w:r w:rsidR="008E3537" w:rsidRPr="003E7AE2">
        <w:rPr>
          <w:rFonts w:ascii="Arial" w:hAnsi="Arial" w:cs="Arial"/>
        </w:rPr>
        <w:t>At the personal level, it may require us to take a lead that we ourselves may not find easy.  Not all collaboration is easy.  In their book ‘Opening Doors to Teamwork and Collaboration’, Katz and Miller suggest there are four keys to successful collaboration:</w:t>
      </w:r>
    </w:p>
    <w:p w14:paraId="4EE2B8F4" w14:textId="77777777" w:rsidR="008E3537" w:rsidRPr="003E7AE2" w:rsidRDefault="008E3537" w:rsidP="008E3537">
      <w:pPr>
        <w:jc w:val="both"/>
        <w:rPr>
          <w:rFonts w:ascii="Arial" w:hAnsi="Arial" w:cs="Arial"/>
        </w:rPr>
      </w:pPr>
    </w:p>
    <w:p w14:paraId="5672DFE3" w14:textId="77777777" w:rsidR="008E3537" w:rsidRPr="003E7AE2" w:rsidRDefault="008E3537" w:rsidP="008E3537">
      <w:pPr>
        <w:pStyle w:val="ListParagraph"/>
        <w:numPr>
          <w:ilvl w:val="0"/>
          <w:numId w:val="11"/>
        </w:numPr>
        <w:spacing w:after="200" w:line="276" w:lineRule="auto"/>
        <w:ind w:left="0" w:firstLine="0"/>
        <w:jc w:val="both"/>
        <w:rPr>
          <w:rFonts w:ascii="Arial" w:hAnsi="Arial" w:cs="Arial"/>
          <w:szCs w:val="24"/>
        </w:rPr>
      </w:pPr>
      <w:r w:rsidRPr="003E7AE2">
        <w:rPr>
          <w:rFonts w:ascii="Arial" w:hAnsi="Arial" w:cs="Arial"/>
          <w:szCs w:val="24"/>
        </w:rPr>
        <w:t>Lean into discomfort</w:t>
      </w:r>
    </w:p>
    <w:p w14:paraId="1003F503" w14:textId="77777777" w:rsidR="008E3537" w:rsidRPr="003E7AE2" w:rsidRDefault="008E3537" w:rsidP="008E3537">
      <w:pPr>
        <w:pStyle w:val="ListParagraph"/>
        <w:numPr>
          <w:ilvl w:val="0"/>
          <w:numId w:val="11"/>
        </w:numPr>
        <w:spacing w:after="200" w:line="276" w:lineRule="auto"/>
        <w:ind w:left="0" w:firstLine="0"/>
        <w:jc w:val="both"/>
        <w:rPr>
          <w:rFonts w:ascii="Arial" w:hAnsi="Arial" w:cs="Arial"/>
          <w:szCs w:val="24"/>
        </w:rPr>
      </w:pPr>
      <w:r w:rsidRPr="003E7AE2">
        <w:rPr>
          <w:rFonts w:ascii="Arial" w:hAnsi="Arial" w:cs="Arial"/>
          <w:szCs w:val="24"/>
        </w:rPr>
        <w:t>Listen as an ally</w:t>
      </w:r>
    </w:p>
    <w:p w14:paraId="02DB3D00" w14:textId="77777777" w:rsidR="008E3537" w:rsidRPr="003E7AE2" w:rsidRDefault="008E3537" w:rsidP="008E3537">
      <w:pPr>
        <w:pStyle w:val="ListParagraph"/>
        <w:numPr>
          <w:ilvl w:val="0"/>
          <w:numId w:val="11"/>
        </w:numPr>
        <w:spacing w:after="200" w:line="276" w:lineRule="auto"/>
        <w:ind w:left="0" w:firstLine="0"/>
        <w:jc w:val="both"/>
        <w:rPr>
          <w:rFonts w:ascii="Arial" w:hAnsi="Arial" w:cs="Arial"/>
          <w:szCs w:val="24"/>
        </w:rPr>
      </w:pPr>
      <w:r w:rsidRPr="003E7AE2">
        <w:rPr>
          <w:rFonts w:ascii="Arial" w:hAnsi="Arial" w:cs="Arial"/>
          <w:szCs w:val="24"/>
        </w:rPr>
        <w:t>State your intent and intensity</w:t>
      </w:r>
    </w:p>
    <w:p w14:paraId="2FBFD25D" w14:textId="77777777" w:rsidR="008E3537" w:rsidRPr="003E7AE2" w:rsidRDefault="008E3537" w:rsidP="008E3537">
      <w:pPr>
        <w:pStyle w:val="ListParagraph"/>
        <w:numPr>
          <w:ilvl w:val="0"/>
          <w:numId w:val="11"/>
        </w:numPr>
        <w:spacing w:after="200" w:line="276" w:lineRule="auto"/>
        <w:ind w:left="0" w:firstLine="0"/>
        <w:jc w:val="both"/>
        <w:rPr>
          <w:rFonts w:ascii="Arial" w:hAnsi="Arial" w:cs="Arial"/>
          <w:szCs w:val="24"/>
        </w:rPr>
      </w:pPr>
      <w:r w:rsidRPr="003E7AE2">
        <w:rPr>
          <w:rFonts w:ascii="Arial" w:hAnsi="Arial" w:cs="Arial"/>
          <w:szCs w:val="24"/>
        </w:rPr>
        <w:t>Share your street corner</w:t>
      </w:r>
    </w:p>
    <w:p w14:paraId="6CF5F773" w14:textId="7908C229" w:rsidR="008E3537" w:rsidRPr="003E7AE2" w:rsidRDefault="008E3537" w:rsidP="008E3537">
      <w:pPr>
        <w:jc w:val="both"/>
        <w:rPr>
          <w:rFonts w:ascii="Arial" w:hAnsi="Arial" w:cs="Arial"/>
        </w:rPr>
      </w:pPr>
      <w:r w:rsidRPr="003E7AE2">
        <w:rPr>
          <w:rFonts w:ascii="Arial" w:hAnsi="Arial" w:cs="Arial"/>
          <w:b/>
        </w:rPr>
        <w:t xml:space="preserve">Lean </w:t>
      </w:r>
      <w:r w:rsidR="002C2149" w:rsidRPr="003E7AE2">
        <w:rPr>
          <w:rFonts w:ascii="Arial" w:hAnsi="Arial" w:cs="Arial"/>
          <w:b/>
        </w:rPr>
        <w:t>into</w:t>
      </w:r>
      <w:r w:rsidRPr="003E7AE2">
        <w:rPr>
          <w:rFonts w:ascii="Arial" w:hAnsi="Arial" w:cs="Arial"/>
          <w:b/>
        </w:rPr>
        <w:t xml:space="preserve"> Discomfort </w:t>
      </w:r>
      <w:r w:rsidRPr="003E7AE2">
        <w:rPr>
          <w:rFonts w:ascii="Arial" w:hAnsi="Arial" w:cs="Arial"/>
        </w:rPr>
        <w:t xml:space="preserve">is a powerful thought.  It implies that we may instinctively hold back from some of the conversations we need to have in order to protect the relationship ‘as is’ or protect ourselves from discomfort.  They suggest that pushing yourself to ‘lean forward into the discomfort’ may give you the mental reinforcement you need to begin a conversation that may not always be easy.  Katz and Miller suggest that this ‘key’ opens the door to a deeper level of trust.  </w:t>
      </w:r>
    </w:p>
    <w:p w14:paraId="2A354FAC" w14:textId="77777777" w:rsidR="008E3537" w:rsidRDefault="008E3537" w:rsidP="008E3537">
      <w:pPr>
        <w:jc w:val="both"/>
        <w:rPr>
          <w:rFonts w:ascii="Arial" w:hAnsi="Arial" w:cs="Arial"/>
          <w:i/>
          <w:iCs/>
        </w:rPr>
      </w:pPr>
    </w:p>
    <w:p w14:paraId="3322FA6D" w14:textId="7F1A2CCA" w:rsidR="008E3537" w:rsidRPr="008E3537" w:rsidRDefault="008E3537" w:rsidP="008E3537">
      <w:pPr>
        <w:jc w:val="both"/>
        <w:rPr>
          <w:rFonts w:ascii="Arial" w:hAnsi="Arial" w:cs="Arial"/>
          <w:i/>
          <w:iCs/>
        </w:rPr>
      </w:pPr>
      <w:r w:rsidRPr="008E3537">
        <w:rPr>
          <w:rFonts w:ascii="Arial" w:hAnsi="Arial" w:cs="Arial"/>
          <w:i/>
          <w:iCs/>
        </w:rPr>
        <w:t>(Note: some people we work with have found that having the phrase in their heads is enough to start the conversation they need to have.)</w:t>
      </w:r>
    </w:p>
    <w:p w14:paraId="6E4F9BD5" w14:textId="77777777" w:rsidR="008E3537" w:rsidRDefault="008E3537" w:rsidP="008E3537">
      <w:pPr>
        <w:jc w:val="both"/>
        <w:rPr>
          <w:rFonts w:ascii="Arial" w:hAnsi="Arial" w:cs="Arial"/>
          <w:b/>
        </w:rPr>
      </w:pPr>
    </w:p>
    <w:p w14:paraId="5FEE06FB" w14:textId="055856F0" w:rsidR="008E3537" w:rsidRDefault="008E3537" w:rsidP="008E3537">
      <w:pPr>
        <w:jc w:val="both"/>
        <w:rPr>
          <w:rFonts w:ascii="Arial" w:hAnsi="Arial" w:cs="Arial"/>
          <w:b/>
        </w:rPr>
      </w:pPr>
      <w:r w:rsidRPr="003E7AE2">
        <w:rPr>
          <w:rFonts w:ascii="Arial" w:hAnsi="Arial" w:cs="Arial"/>
          <w:b/>
        </w:rPr>
        <w:t xml:space="preserve">Listen </w:t>
      </w:r>
      <w:r w:rsidR="002C2149" w:rsidRPr="003E7AE2">
        <w:rPr>
          <w:rFonts w:ascii="Arial" w:hAnsi="Arial" w:cs="Arial"/>
          <w:b/>
        </w:rPr>
        <w:t>as</w:t>
      </w:r>
      <w:r w:rsidRPr="003E7AE2">
        <w:rPr>
          <w:rFonts w:ascii="Arial" w:hAnsi="Arial" w:cs="Arial"/>
          <w:b/>
        </w:rPr>
        <w:t xml:space="preserve"> An Ally</w:t>
      </w:r>
    </w:p>
    <w:p w14:paraId="498EADCA" w14:textId="6881CEA6" w:rsidR="008E3537" w:rsidRDefault="008E3537" w:rsidP="008E3537">
      <w:pPr>
        <w:jc w:val="both"/>
        <w:rPr>
          <w:rFonts w:ascii="Arial" w:hAnsi="Arial" w:cs="Arial"/>
        </w:rPr>
      </w:pPr>
      <w:r w:rsidRPr="003E7AE2">
        <w:rPr>
          <w:rFonts w:ascii="Arial" w:hAnsi="Arial" w:cs="Arial"/>
        </w:rPr>
        <w:t>Sometimes we can fall into the trap of seeing ourselves on ‘other sides’ when it comes to partnering.  We may think – and know, even – that we seek different things out of the same partnership.  ‘Listen as an Ally’ reinforces the ‘shared enterprise’ element of our partnership.  It suggests we might hear each other better from positions of being alongside, rather than opposite each other.</w:t>
      </w:r>
    </w:p>
    <w:p w14:paraId="56E1AFEA" w14:textId="77777777" w:rsidR="008E3537" w:rsidRPr="003E7AE2" w:rsidRDefault="008E3537" w:rsidP="008E3537">
      <w:pPr>
        <w:jc w:val="both"/>
        <w:rPr>
          <w:rFonts w:ascii="Arial" w:hAnsi="Arial" w:cs="Arial"/>
        </w:rPr>
      </w:pPr>
    </w:p>
    <w:p w14:paraId="01ADF9B9" w14:textId="2B267648" w:rsidR="008E3537" w:rsidRDefault="008E3537" w:rsidP="008E3537">
      <w:pPr>
        <w:jc w:val="both"/>
        <w:rPr>
          <w:rFonts w:ascii="Arial" w:hAnsi="Arial" w:cs="Arial"/>
        </w:rPr>
      </w:pPr>
      <w:r w:rsidRPr="003E7AE2">
        <w:rPr>
          <w:rFonts w:ascii="Arial" w:hAnsi="Arial" w:cs="Arial"/>
        </w:rPr>
        <w:t>A test that partners are getting this right is when you hear “We” more than “You”.</w:t>
      </w:r>
    </w:p>
    <w:p w14:paraId="7D946C90" w14:textId="77777777" w:rsidR="008E3537" w:rsidRPr="003E7AE2" w:rsidRDefault="008E3537" w:rsidP="008E3537">
      <w:pPr>
        <w:jc w:val="both"/>
        <w:rPr>
          <w:rFonts w:ascii="Arial" w:hAnsi="Arial" w:cs="Arial"/>
        </w:rPr>
      </w:pPr>
    </w:p>
    <w:p w14:paraId="398E6397" w14:textId="77777777" w:rsidR="008E3537" w:rsidRDefault="008E3537" w:rsidP="008E3537">
      <w:pPr>
        <w:jc w:val="both"/>
        <w:rPr>
          <w:rFonts w:ascii="Arial" w:hAnsi="Arial" w:cs="Arial"/>
          <w:b/>
        </w:rPr>
      </w:pPr>
      <w:r w:rsidRPr="003E7AE2">
        <w:rPr>
          <w:rFonts w:ascii="Arial" w:hAnsi="Arial" w:cs="Arial"/>
          <w:b/>
        </w:rPr>
        <w:t>State Your Intent and Intensity</w:t>
      </w:r>
    </w:p>
    <w:p w14:paraId="0A51F1CC" w14:textId="324E6075" w:rsidR="008E3537" w:rsidRPr="003E7AE2" w:rsidRDefault="002C2149" w:rsidP="008E3537">
      <w:pPr>
        <w:jc w:val="both"/>
        <w:rPr>
          <w:rFonts w:ascii="Arial" w:hAnsi="Arial" w:cs="Arial"/>
        </w:rPr>
      </w:pPr>
      <w:r w:rsidRPr="003E7AE2">
        <w:rPr>
          <w:rFonts w:ascii="Arial" w:hAnsi="Arial" w:cs="Arial"/>
        </w:rPr>
        <w:t>Often,</w:t>
      </w:r>
      <w:r w:rsidR="008E3537" w:rsidRPr="003E7AE2">
        <w:rPr>
          <w:rFonts w:ascii="Arial" w:hAnsi="Arial" w:cs="Arial"/>
        </w:rPr>
        <w:t xml:space="preserve"> we don’t make it clear at the outset (and sometimes not at all) what we are seeking and the strength of our commitment to that agenda.</w:t>
      </w:r>
    </w:p>
    <w:p w14:paraId="04B5CC73" w14:textId="76395850" w:rsidR="008E3537" w:rsidRDefault="008E3537" w:rsidP="008E3537">
      <w:pPr>
        <w:jc w:val="both"/>
        <w:rPr>
          <w:rFonts w:ascii="Arial" w:hAnsi="Arial" w:cs="Arial"/>
        </w:rPr>
      </w:pPr>
      <w:r w:rsidRPr="003E7AE2">
        <w:rPr>
          <w:rFonts w:ascii="Arial" w:hAnsi="Arial" w:cs="Arial"/>
        </w:rPr>
        <w:t>Katz and Miller suggest that our ‘statement’ (of intent) may be one of four things: either a notion or a stake or a boulder or a tombstone!</w:t>
      </w:r>
    </w:p>
    <w:p w14:paraId="10FDF39F" w14:textId="77777777" w:rsidR="008E3537" w:rsidRPr="003E7AE2" w:rsidRDefault="008E3537" w:rsidP="008E3537">
      <w:pPr>
        <w:jc w:val="both"/>
        <w:rPr>
          <w:rFonts w:ascii="Arial" w:hAnsi="Arial" w:cs="Arial"/>
        </w:rPr>
      </w:pPr>
    </w:p>
    <w:p w14:paraId="4D70F7C3" w14:textId="77777777" w:rsidR="008E3537" w:rsidRPr="003E7AE2" w:rsidRDefault="008E3537" w:rsidP="008E3537">
      <w:pPr>
        <w:pStyle w:val="ListParagraph"/>
        <w:numPr>
          <w:ilvl w:val="0"/>
          <w:numId w:val="13"/>
        </w:numPr>
        <w:spacing w:after="200" w:line="276" w:lineRule="auto"/>
        <w:ind w:left="0" w:firstLine="0"/>
        <w:jc w:val="both"/>
        <w:rPr>
          <w:rFonts w:ascii="Arial" w:hAnsi="Arial" w:cs="Arial"/>
          <w:szCs w:val="24"/>
        </w:rPr>
      </w:pPr>
      <w:r w:rsidRPr="003E7AE2">
        <w:rPr>
          <w:rFonts w:ascii="Arial" w:hAnsi="Arial" w:cs="Arial"/>
          <w:szCs w:val="24"/>
        </w:rPr>
        <w:t xml:space="preserve">The </w:t>
      </w:r>
      <w:r w:rsidRPr="003E7AE2">
        <w:rPr>
          <w:rFonts w:ascii="Arial" w:hAnsi="Arial" w:cs="Arial"/>
          <w:b/>
          <w:szCs w:val="24"/>
        </w:rPr>
        <w:t>notion</w:t>
      </w:r>
      <w:r w:rsidRPr="003E7AE2">
        <w:rPr>
          <w:rFonts w:ascii="Arial" w:hAnsi="Arial" w:cs="Arial"/>
          <w:szCs w:val="24"/>
        </w:rPr>
        <w:t xml:space="preserve"> is an initial idea</w:t>
      </w:r>
    </w:p>
    <w:p w14:paraId="01DDD3EE" w14:textId="77777777" w:rsidR="008E3537" w:rsidRPr="003E7AE2" w:rsidRDefault="008E3537" w:rsidP="008E3537">
      <w:pPr>
        <w:pStyle w:val="ListParagraph"/>
        <w:numPr>
          <w:ilvl w:val="0"/>
          <w:numId w:val="13"/>
        </w:numPr>
        <w:spacing w:after="200" w:line="276" w:lineRule="auto"/>
        <w:ind w:left="0" w:firstLine="0"/>
        <w:jc w:val="both"/>
        <w:rPr>
          <w:rFonts w:ascii="Arial" w:hAnsi="Arial" w:cs="Arial"/>
          <w:szCs w:val="24"/>
        </w:rPr>
      </w:pPr>
      <w:r w:rsidRPr="003E7AE2">
        <w:rPr>
          <w:rFonts w:ascii="Arial" w:hAnsi="Arial" w:cs="Arial"/>
          <w:szCs w:val="24"/>
        </w:rPr>
        <w:t xml:space="preserve">The </w:t>
      </w:r>
      <w:r w:rsidRPr="003E7AE2">
        <w:rPr>
          <w:rFonts w:ascii="Arial" w:hAnsi="Arial" w:cs="Arial"/>
          <w:b/>
          <w:szCs w:val="24"/>
        </w:rPr>
        <w:t>stake</w:t>
      </w:r>
      <w:r w:rsidRPr="003E7AE2">
        <w:rPr>
          <w:rFonts w:ascii="Arial" w:hAnsi="Arial" w:cs="Arial"/>
          <w:szCs w:val="24"/>
        </w:rPr>
        <w:t xml:space="preserve"> is something to which you are committed, although it can be moved</w:t>
      </w:r>
    </w:p>
    <w:p w14:paraId="3618071C" w14:textId="77777777" w:rsidR="008E3537" w:rsidRPr="003E7AE2" w:rsidRDefault="008E3537" w:rsidP="008E3537">
      <w:pPr>
        <w:pStyle w:val="ListParagraph"/>
        <w:numPr>
          <w:ilvl w:val="0"/>
          <w:numId w:val="13"/>
        </w:numPr>
        <w:spacing w:after="200" w:line="276" w:lineRule="auto"/>
        <w:ind w:left="0" w:firstLine="0"/>
        <w:jc w:val="both"/>
        <w:rPr>
          <w:rFonts w:ascii="Arial" w:hAnsi="Arial" w:cs="Arial"/>
          <w:szCs w:val="24"/>
        </w:rPr>
      </w:pPr>
      <w:r w:rsidRPr="003E7AE2">
        <w:rPr>
          <w:rFonts w:ascii="Arial" w:hAnsi="Arial" w:cs="Arial"/>
          <w:szCs w:val="24"/>
        </w:rPr>
        <w:t xml:space="preserve">A </w:t>
      </w:r>
      <w:r w:rsidRPr="003E7AE2">
        <w:rPr>
          <w:rFonts w:ascii="Arial" w:hAnsi="Arial" w:cs="Arial"/>
          <w:b/>
          <w:szCs w:val="24"/>
        </w:rPr>
        <w:t>boulder</w:t>
      </w:r>
      <w:r w:rsidRPr="003E7AE2">
        <w:rPr>
          <w:rFonts w:ascii="Arial" w:hAnsi="Arial" w:cs="Arial"/>
          <w:szCs w:val="24"/>
        </w:rPr>
        <w:t xml:space="preserve"> is an item that requires action and has little room for negotiation, while…</w:t>
      </w:r>
    </w:p>
    <w:p w14:paraId="52D5991C" w14:textId="77777777" w:rsidR="008E3537" w:rsidRPr="003E7AE2" w:rsidRDefault="008E3537" w:rsidP="008E3537">
      <w:pPr>
        <w:pStyle w:val="ListParagraph"/>
        <w:numPr>
          <w:ilvl w:val="0"/>
          <w:numId w:val="13"/>
        </w:numPr>
        <w:spacing w:after="200" w:line="276" w:lineRule="auto"/>
        <w:ind w:left="0" w:firstLine="0"/>
        <w:jc w:val="both"/>
        <w:rPr>
          <w:rFonts w:ascii="Arial" w:hAnsi="Arial" w:cs="Arial"/>
          <w:szCs w:val="24"/>
        </w:rPr>
      </w:pPr>
      <w:r w:rsidRPr="003E7AE2">
        <w:rPr>
          <w:rFonts w:ascii="Arial" w:hAnsi="Arial" w:cs="Arial"/>
          <w:szCs w:val="24"/>
        </w:rPr>
        <w:t xml:space="preserve">A </w:t>
      </w:r>
      <w:r w:rsidRPr="003E7AE2">
        <w:rPr>
          <w:rFonts w:ascii="Arial" w:hAnsi="Arial" w:cs="Arial"/>
          <w:b/>
          <w:szCs w:val="24"/>
        </w:rPr>
        <w:t>tombstone</w:t>
      </w:r>
      <w:r w:rsidRPr="003E7AE2">
        <w:rPr>
          <w:rFonts w:ascii="Arial" w:hAnsi="Arial" w:cs="Arial"/>
          <w:szCs w:val="24"/>
        </w:rPr>
        <w:t xml:space="preserve"> is a non-negotiable.</w:t>
      </w:r>
    </w:p>
    <w:p w14:paraId="675FB324" w14:textId="7977C64B" w:rsidR="008E3537" w:rsidRDefault="008E3537" w:rsidP="008E3537">
      <w:pPr>
        <w:jc w:val="both"/>
        <w:rPr>
          <w:rFonts w:ascii="Arial" w:hAnsi="Arial" w:cs="Arial"/>
        </w:rPr>
      </w:pPr>
      <w:r w:rsidRPr="003E7AE2">
        <w:rPr>
          <w:rFonts w:ascii="Arial" w:hAnsi="Arial" w:cs="Arial"/>
        </w:rPr>
        <w:lastRenderedPageBreak/>
        <w:t>Without understanding of your level of intent and intensity, they suggest, “waste is inevitable”.</w:t>
      </w:r>
    </w:p>
    <w:p w14:paraId="02FF198B" w14:textId="77777777" w:rsidR="008E3537" w:rsidRPr="003E7AE2" w:rsidRDefault="008E3537" w:rsidP="008E3537">
      <w:pPr>
        <w:jc w:val="both"/>
        <w:rPr>
          <w:rFonts w:ascii="Arial" w:hAnsi="Arial" w:cs="Arial"/>
        </w:rPr>
      </w:pPr>
    </w:p>
    <w:p w14:paraId="5D686277" w14:textId="77777777" w:rsidR="008E3537" w:rsidRPr="003E7AE2" w:rsidRDefault="008E3537" w:rsidP="008E3537">
      <w:pPr>
        <w:jc w:val="both"/>
        <w:rPr>
          <w:rFonts w:ascii="Arial" w:hAnsi="Arial" w:cs="Arial"/>
          <w:b/>
        </w:rPr>
      </w:pPr>
      <w:r w:rsidRPr="003E7AE2">
        <w:rPr>
          <w:rFonts w:ascii="Arial" w:hAnsi="Arial" w:cs="Arial"/>
          <w:b/>
        </w:rPr>
        <w:t>Share Your Street Corner</w:t>
      </w:r>
    </w:p>
    <w:p w14:paraId="089648C6" w14:textId="77777777" w:rsidR="008E3537" w:rsidRPr="003E7AE2" w:rsidRDefault="008E3537" w:rsidP="008E3537">
      <w:pPr>
        <w:jc w:val="both"/>
        <w:rPr>
          <w:rFonts w:ascii="Arial" w:hAnsi="Arial" w:cs="Arial"/>
        </w:rPr>
      </w:pPr>
      <w:r w:rsidRPr="003E7AE2">
        <w:rPr>
          <w:rFonts w:ascii="Arial" w:hAnsi="Arial" w:cs="Arial"/>
        </w:rPr>
        <w:t xml:space="preserve">Most road junctions have four street corners, some more.  Each corner ‘sees’ the junction differently.  ‘Share your street corner’ is about making clear how things are seen from where I stand.  It is about bringing differing perspectives into the room.  There is a three-fold suggestion here: </w:t>
      </w:r>
    </w:p>
    <w:p w14:paraId="087289BB" w14:textId="77777777" w:rsidR="008E3537" w:rsidRPr="003E7AE2" w:rsidRDefault="008E3537" w:rsidP="008E3537">
      <w:pPr>
        <w:pStyle w:val="ListParagraph"/>
        <w:numPr>
          <w:ilvl w:val="0"/>
          <w:numId w:val="12"/>
        </w:numPr>
        <w:spacing w:after="200" w:line="276" w:lineRule="auto"/>
        <w:ind w:left="0" w:firstLine="0"/>
        <w:jc w:val="both"/>
        <w:rPr>
          <w:rFonts w:ascii="Arial" w:hAnsi="Arial" w:cs="Arial"/>
          <w:szCs w:val="24"/>
        </w:rPr>
      </w:pPr>
      <w:r w:rsidRPr="003E7AE2">
        <w:rPr>
          <w:rFonts w:ascii="Arial" w:hAnsi="Arial" w:cs="Arial"/>
          <w:szCs w:val="24"/>
        </w:rPr>
        <w:t>Share your perspective</w:t>
      </w:r>
    </w:p>
    <w:p w14:paraId="2D1A8E72" w14:textId="77777777" w:rsidR="008E3537" w:rsidRPr="003E7AE2" w:rsidRDefault="008E3537" w:rsidP="008E3537">
      <w:pPr>
        <w:pStyle w:val="ListParagraph"/>
        <w:numPr>
          <w:ilvl w:val="0"/>
          <w:numId w:val="12"/>
        </w:numPr>
        <w:spacing w:after="200" w:line="276" w:lineRule="auto"/>
        <w:ind w:left="0" w:firstLine="0"/>
        <w:jc w:val="both"/>
        <w:rPr>
          <w:rFonts w:ascii="Arial" w:hAnsi="Arial" w:cs="Arial"/>
          <w:szCs w:val="24"/>
        </w:rPr>
      </w:pPr>
      <w:r w:rsidRPr="003E7AE2">
        <w:rPr>
          <w:rFonts w:ascii="Arial" w:hAnsi="Arial" w:cs="Arial"/>
          <w:szCs w:val="24"/>
        </w:rPr>
        <w:t>Accept other’s perspectives “as true for them”</w:t>
      </w:r>
    </w:p>
    <w:p w14:paraId="6ED77823" w14:textId="77777777" w:rsidR="008E3537" w:rsidRPr="003E7AE2" w:rsidRDefault="008E3537" w:rsidP="008E3537">
      <w:pPr>
        <w:pStyle w:val="ListParagraph"/>
        <w:numPr>
          <w:ilvl w:val="0"/>
          <w:numId w:val="12"/>
        </w:numPr>
        <w:spacing w:after="200" w:line="276" w:lineRule="auto"/>
        <w:ind w:left="0" w:firstLine="0"/>
        <w:jc w:val="both"/>
        <w:rPr>
          <w:rFonts w:ascii="Arial" w:hAnsi="Arial" w:cs="Arial"/>
          <w:szCs w:val="24"/>
        </w:rPr>
      </w:pPr>
      <w:r w:rsidRPr="003E7AE2">
        <w:rPr>
          <w:rFonts w:ascii="Arial" w:hAnsi="Arial" w:cs="Arial"/>
          <w:szCs w:val="24"/>
        </w:rPr>
        <w:t>Be curious, hearing their perspectives as different and not wrong.</w:t>
      </w:r>
    </w:p>
    <w:p w14:paraId="28A2F24C" w14:textId="77777777" w:rsidR="0006454D" w:rsidRDefault="0006454D" w:rsidP="0006454D">
      <w:pPr>
        <w:pStyle w:val="PlainText"/>
        <w:spacing w:after="120"/>
        <w:rPr>
          <w:bCs/>
          <w:szCs w:val="20"/>
        </w:rPr>
      </w:pPr>
    </w:p>
    <w:tbl>
      <w:tblPr>
        <w:tblStyle w:val="PlainTable2"/>
        <w:tblW w:w="0" w:type="auto"/>
        <w:tblLook w:val="04A0" w:firstRow="1" w:lastRow="0" w:firstColumn="1" w:lastColumn="0" w:noHBand="0" w:noVBand="1"/>
      </w:tblPr>
      <w:tblGrid>
        <w:gridCol w:w="9518"/>
      </w:tblGrid>
      <w:tr w:rsidR="008E3537" w14:paraId="108D57B0" w14:textId="77777777" w:rsidTr="008E35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2D332993" w14:textId="77777777" w:rsidR="008E3537" w:rsidRDefault="008E3537" w:rsidP="00D606A7">
            <w:pPr>
              <w:tabs>
                <w:tab w:val="num" w:pos="720"/>
              </w:tabs>
              <w:outlineLvl w:val="0"/>
              <w:rPr>
                <w:rFonts w:ascii="Arial" w:hAnsi="Arial" w:cs="Arial"/>
                <w:b w:val="0"/>
                <w:color w:val="000000"/>
                <w:u w:color="000000"/>
              </w:rPr>
            </w:pPr>
            <w:r w:rsidRPr="00AD79EF">
              <w:rPr>
                <w:rFonts w:ascii="Arial" w:hAnsi="Arial" w:cs="Arial"/>
                <w:color w:val="CC0099"/>
                <w:u w:color="000000"/>
              </w:rPr>
              <w:t>How does this resonate with you?</w:t>
            </w:r>
          </w:p>
          <w:p w14:paraId="1ECEC92A" w14:textId="77777777" w:rsidR="008E3537" w:rsidRDefault="008E3537" w:rsidP="00D606A7">
            <w:pPr>
              <w:tabs>
                <w:tab w:val="num" w:pos="720"/>
              </w:tabs>
              <w:outlineLvl w:val="0"/>
              <w:rPr>
                <w:rFonts w:ascii="Arial" w:hAnsi="Arial" w:cs="Arial"/>
                <w:b w:val="0"/>
                <w:color w:val="000000"/>
                <w:u w:color="000000"/>
              </w:rPr>
            </w:pPr>
          </w:p>
          <w:p w14:paraId="7E082526" w14:textId="77777777" w:rsidR="008E3537" w:rsidRDefault="008E3537" w:rsidP="00D606A7">
            <w:pPr>
              <w:tabs>
                <w:tab w:val="num" w:pos="720"/>
              </w:tabs>
              <w:outlineLvl w:val="0"/>
              <w:rPr>
                <w:rFonts w:ascii="Arial" w:hAnsi="Arial" w:cs="Arial"/>
                <w:b w:val="0"/>
                <w:color w:val="000000"/>
                <w:u w:color="000000"/>
              </w:rPr>
            </w:pPr>
          </w:p>
          <w:p w14:paraId="19861B4B" w14:textId="77777777" w:rsidR="008E3537" w:rsidRDefault="008E3537" w:rsidP="00D606A7">
            <w:pPr>
              <w:tabs>
                <w:tab w:val="num" w:pos="720"/>
              </w:tabs>
              <w:outlineLvl w:val="0"/>
              <w:rPr>
                <w:rFonts w:ascii="Arial" w:hAnsi="Arial" w:cs="Arial"/>
                <w:b w:val="0"/>
                <w:color w:val="000000"/>
                <w:u w:color="000000"/>
              </w:rPr>
            </w:pPr>
          </w:p>
          <w:p w14:paraId="7670177D" w14:textId="17853224" w:rsidR="008E3537" w:rsidRDefault="008E3537" w:rsidP="00D606A7">
            <w:pPr>
              <w:tabs>
                <w:tab w:val="num" w:pos="720"/>
              </w:tabs>
              <w:outlineLvl w:val="0"/>
              <w:rPr>
                <w:rFonts w:ascii="Arial" w:hAnsi="Arial" w:cs="Arial"/>
                <w:bCs w:val="0"/>
                <w:color w:val="000000"/>
                <w:u w:color="000000"/>
              </w:rPr>
            </w:pPr>
          </w:p>
          <w:p w14:paraId="6BE15DD3" w14:textId="77777777" w:rsidR="002C2149" w:rsidRPr="00506017" w:rsidRDefault="002C2149" w:rsidP="00D606A7">
            <w:pPr>
              <w:tabs>
                <w:tab w:val="num" w:pos="720"/>
              </w:tabs>
              <w:outlineLvl w:val="0"/>
              <w:rPr>
                <w:rFonts w:ascii="Arial" w:hAnsi="Arial" w:cs="Arial"/>
                <w:b w:val="0"/>
                <w:color w:val="000000"/>
                <w:u w:color="000000"/>
              </w:rPr>
            </w:pPr>
          </w:p>
          <w:p w14:paraId="45420381" w14:textId="77777777" w:rsidR="008E3537" w:rsidRDefault="008E3537" w:rsidP="00D606A7">
            <w:pPr>
              <w:pStyle w:val="Body1"/>
              <w:jc w:val="both"/>
              <w:rPr>
                <w:rFonts w:ascii="Arial" w:hAnsi="Arial" w:cs="Arial"/>
                <w:szCs w:val="24"/>
              </w:rPr>
            </w:pPr>
          </w:p>
        </w:tc>
      </w:tr>
      <w:tr w:rsidR="008E3537" w14:paraId="1D397ACA" w14:textId="77777777" w:rsidTr="008E3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1969BD07" w14:textId="77777777" w:rsidR="008E3537" w:rsidRDefault="008E3537" w:rsidP="00D606A7">
            <w:pPr>
              <w:pStyle w:val="Body1"/>
              <w:jc w:val="both"/>
              <w:rPr>
                <w:rFonts w:ascii="Arial" w:hAnsi="Arial" w:cs="Arial"/>
                <w:szCs w:val="24"/>
              </w:rPr>
            </w:pPr>
            <w:r w:rsidRPr="00AD79EF">
              <w:rPr>
                <w:rFonts w:ascii="Arial" w:eastAsiaTheme="minorHAnsi" w:hAnsi="Arial" w:cs="Arial"/>
                <w:color w:val="CC0099"/>
                <w:szCs w:val="24"/>
                <w:lang w:eastAsia="en-US"/>
              </w:rPr>
              <w:t>Where do you think you do this well?</w:t>
            </w:r>
          </w:p>
          <w:p w14:paraId="088570F7" w14:textId="77777777" w:rsidR="008E3537" w:rsidRDefault="008E3537" w:rsidP="00D606A7">
            <w:pPr>
              <w:pStyle w:val="Body1"/>
              <w:jc w:val="both"/>
              <w:rPr>
                <w:rFonts w:ascii="Arial" w:hAnsi="Arial" w:cs="Arial"/>
                <w:szCs w:val="24"/>
              </w:rPr>
            </w:pPr>
          </w:p>
          <w:p w14:paraId="024B68C9" w14:textId="77777777" w:rsidR="008E3537" w:rsidRDefault="008E3537" w:rsidP="00D606A7">
            <w:pPr>
              <w:pStyle w:val="Body1"/>
              <w:jc w:val="both"/>
              <w:rPr>
                <w:rFonts w:ascii="Arial" w:hAnsi="Arial" w:cs="Arial"/>
                <w:szCs w:val="24"/>
              </w:rPr>
            </w:pPr>
          </w:p>
          <w:p w14:paraId="10CC1DEB" w14:textId="03B29074" w:rsidR="008E3537" w:rsidRDefault="008E3537" w:rsidP="00D606A7">
            <w:pPr>
              <w:pStyle w:val="Body1"/>
              <w:jc w:val="both"/>
              <w:rPr>
                <w:rFonts w:ascii="Arial" w:hAnsi="Arial" w:cs="Arial"/>
                <w:szCs w:val="24"/>
              </w:rPr>
            </w:pPr>
          </w:p>
          <w:p w14:paraId="745C646A" w14:textId="77777777" w:rsidR="002C2149" w:rsidRDefault="002C2149" w:rsidP="00D606A7">
            <w:pPr>
              <w:pStyle w:val="Body1"/>
              <w:jc w:val="both"/>
              <w:rPr>
                <w:rFonts w:ascii="Arial" w:hAnsi="Arial" w:cs="Arial"/>
                <w:b w:val="0"/>
                <w:bCs w:val="0"/>
                <w:szCs w:val="24"/>
              </w:rPr>
            </w:pPr>
          </w:p>
          <w:p w14:paraId="3A1EAABC" w14:textId="77777777" w:rsidR="008E3537" w:rsidRDefault="008E3537" w:rsidP="00D606A7">
            <w:pPr>
              <w:pStyle w:val="Body1"/>
              <w:jc w:val="both"/>
              <w:rPr>
                <w:rFonts w:ascii="Arial" w:hAnsi="Arial" w:cs="Arial"/>
                <w:szCs w:val="24"/>
              </w:rPr>
            </w:pPr>
          </w:p>
          <w:p w14:paraId="01A4756D" w14:textId="77777777" w:rsidR="008E3537" w:rsidRDefault="008E3537" w:rsidP="00D606A7">
            <w:pPr>
              <w:pStyle w:val="Body1"/>
              <w:jc w:val="both"/>
              <w:rPr>
                <w:rFonts w:ascii="Arial" w:hAnsi="Arial" w:cs="Arial"/>
                <w:szCs w:val="24"/>
              </w:rPr>
            </w:pPr>
          </w:p>
        </w:tc>
      </w:tr>
      <w:tr w:rsidR="008E3537" w14:paraId="1F732336" w14:textId="77777777" w:rsidTr="008E3537">
        <w:tc>
          <w:tcPr>
            <w:cnfStyle w:val="001000000000" w:firstRow="0" w:lastRow="0" w:firstColumn="1" w:lastColumn="0" w:oddVBand="0" w:evenVBand="0" w:oddHBand="0" w:evenHBand="0" w:firstRowFirstColumn="0" w:firstRowLastColumn="0" w:lastRowFirstColumn="0" w:lastRowLastColumn="0"/>
            <w:tcW w:w="9912" w:type="dxa"/>
          </w:tcPr>
          <w:p w14:paraId="412866F5" w14:textId="17E8D45F" w:rsidR="008E3537" w:rsidRDefault="008E3537" w:rsidP="00D606A7">
            <w:pPr>
              <w:pStyle w:val="Body1"/>
              <w:jc w:val="both"/>
              <w:rPr>
                <w:rFonts w:ascii="Arial" w:hAnsi="Arial" w:cs="Arial"/>
                <w:szCs w:val="24"/>
              </w:rPr>
            </w:pPr>
            <w:r w:rsidRPr="00AD79EF">
              <w:rPr>
                <w:rFonts w:ascii="Arial" w:eastAsiaTheme="minorHAnsi" w:hAnsi="Arial" w:cs="Arial"/>
                <w:color w:val="CC0099"/>
                <w:szCs w:val="24"/>
                <w:lang w:eastAsia="en-US"/>
              </w:rPr>
              <w:t>Where might it be helpful and help</w:t>
            </w:r>
            <w:r w:rsidR="00171F7A">
              <w:rPr>
                <w:rFonts w:ascii="Arial" w:eastAsiaTheme="minorHAnsi" w:hAnsi="Arial" w:cs="Arial"/>
                <w:color w:val="CC0099"/>
                <w:szCs w:val="24"/>
                <w:lang w:eastAsia="en-US"/>
              </w:rPr>
              <w:t xml:space="preserve"> build stronger relationships </w:t>
            </w:r>
            <w:r w:rsidRPr="00AD79EF">
              <w:rPr>
                <w:rFonts w:ascii="Arial" w:eastAsiaTheme="minorHAnsi" w:hAnsi="Arial" w:cs="Arial"/>
                <w:color w:val="CC0099"/>
                <w:szCs w:val="24"/>
                <w:lang w:eastAsia="en-US"/>
              </w:rPr>
              <w:t>– or even provide a breakthrough in partnership working?</w:t>
            </w:r>
          </w:p>
          <w:p w14:paraId="4602A699" w14:textId="77777777" w:rsidR="008E3537" w:rsidRDefault="008E3537" w:rsidP="00D606A7">
            <w:pPr>
              <w:pStyle w:val="Body1"/>
              <w:jc w:val="both"/>
              <w:rPr>
                <w:rFonts w:ascii="Arial" w:hAnsi="Arial" w:cs="Arial"/>
                <w:szCs w:val="24"/>
              </w:rPr>
            </w:pPr>
          </w:p>
          <w:p w14:paraId="6EBE18CA" w14:textId="77777777" w:rsidR="008E3537" w:rsidRDefault="008E3537" w:rsidP="00D606A7">
            <w:pPr>
              <w:pStyle w:val="Body1"/>
              <w:jc w:val="both"/>
              <w:rPr>
                <w:rFonts w:ascii="Arial" w:hAnsi="Arial" w:cs="Arial"/>
                <w:szCs w:val="24"/>
              </w:rPr>
            </w:pPr>
          </w:p>
          <w:p w14:paraId="0DC9FC17" w14:textId="77777777" w:rsidR="008E3537" w:rsidRDefault="008E3537" w:rsidP="00D606A7">
            <w:pPr>
              <w:pStyle w:val="Body1"/>
              <w:jc w:val="both"/>
              <w:rPr>
                <w:rFonts w:ascii="Arial" w:hAnsi="Arial" w:cs="Arial"/>
                <w:szCs w:val="24"/>
              </w:rPr>
            </w:pPr>
          </w:p>
          <w:p w14:paraId="3F9E8267" w14:textId="021CBBEC" w:rsidR="008E3537" w:rsidRDefault="008E3537" w:rsidP="00D606A7">
            <w:pPr>
              <w:pStyle w:val="Body1"/>
              <w:jc w:val="both"/>
              <w:rPr>
                <w:rFonts w:ascii="Arial" w:hAnsi="Arial" w:cs="Arial"/>
                <w:b w:val="0"/>
                <w:bCs w:val="0"/>
                <w:szCs w:val="24"/>
              </w:rPr>
            </w:pPr>
          </w:p>
          <w:p w14:paraId="2361F69F" w14:textId="77777777" w:rsidR="00CD6BD4" w:rsidRDefault="00CD6BD4" w:rsidP="00D606A7">
            <w:pPr>
              <w:pStyle w:val="Body1"/>
              <w:jc w:val="both"/>
              <w:rPr>
                <w:rFonts w:ascii="Arial" w:hAnsi="Arial" w:cs="Arial"/>
                <w:szCs w:val="24"/>
              </w:rPr>
            </w:pPr>
          </w:p>
          <w:p w14:paraId="3EFD88BA" w14:textId="77777777" w:rsidR="008E3537" w:rsidRDefault="008E3537" w:rsidP="00D606A7">
            <w:pPr>
              <w:pStyle w:val="Body1"/>
              <w:jc w:val="both"/>
              <w:rPr>
                <w:rFonts w:ascii="Arial" w:hAnsi="Arial" w:cs="Arial"/>
                <w:szCs w:val="24"/>
              </w:rPr>
            </w:pPr>
          </w:p>
        </w:tc>
      </w:tr>
      <w:tr w:rsidR="008E3537" w14:paraId="7995AC0B" w14:textId="77777777" w:rsidTr="008E35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2" w:type="dxa"/>
          </w:tcPr>
          <w:p w14:paraId="1F1A87B7" w14:textId="77777777" w:rsidR="008E3537" w:rsidRDefault="008E3537" w:rsidP="00D606A7">
            <w:pPr>
              <w:pStyle w:val="Body1"/>
              <w:jc w:val="both"/>
              <w:rPr>
                <w:rFonts w:ascii="Arial" w:hAnsi="Arial" w:cs="Arial"/>
                <w:szCs w:val="24"/>
              </w:rPr>
            </w:pPr>
            <w:r w:rsidRPr="00AD79EF">
              <w:rPr>
                <w:rFonts w:ascii="Arial" w:eastAsiaTheme="minorHAnsi" w:hAnsi="Arial" w:cs="Arial"/>
                <w:color w:val="CC0099"/>
                <w:szCs w:val="24"/>
                <w:lang w:eastAsia="en-US"/>
              </w:rPr>
              <w:t>Where, for example, might you need to ‘lean into discomfort’?</w:t>
            </w:r>
          </w:p>
          <w:p w14:paraId="57D53AB1" w14:textId="77777777" w:rsidR="008E3537" w:rsidRDefault="008E3537" w:rsidP="00D606A7">
            <w:pPr>
              <w:pStyle w:val="Body1"/>
              <w:jc w:val="both"/>
              <w:rPr>
                <w:rFonts w:ascii="Arial" w:hAnsi="Arial" w:cs="Arial"/>
                <w:szCs w:val="24"/>
              </w:rPr>
            </w:pPr>
          </w:p>
          <w:p w14:paraId="2A396F85" w14:textId="77777777" w:rsidR="008E3537" w:rsidRDefault="008E3537" w:rsidP="00D606A7">
            <w:pPr>
              <w:pStyle w:val="Body1"/>
              <w:jc w:val="both"/>
              <w:rPr>
                <w:rFonts w:ascii="Arial" w:hAnsi="Arial" w:cs="Arial"/>
                <w:szCs w:val="24"/>
              </w:rPr>
            </w:pPr>
          </w:p>
          <w:p w14:paraId="2AFCB0CA" w14:textId="77777777" w:rsidR="008E3537" w:rsidRDefault="008E3537" w:rsidP="00D606A7">
            <w:pPr>
              <w:pStyle w:val="Body1"/>
              <w:jc w:val="both"/>
              <w:rPr>
                <w:rFonts w:ascii="Arial" w:hAnsi="Arial" w:cs="Arial"/>
                <w:szCs w:val="24"/>
              </w:rPr>
            </w:pPr>
          </w:p>
          <w:p w14:paraId="3B1707F4" w14:textId="20D37638" w:rsidR="008E3537" w:rsidRDefault="008E3537" w:rsidP="00D606A7">
            <w:pPr>
              <w:pStyle w:val="Body1"/>
              <w:jc w:val="both"/>
              <w:rPr>
                <w:rFonts w:ascii="Arial" w:hAnsi="Arial" w:cs="Arial"/>
                <w:b w:val="0"/>
                <w:bCs w:val="0"/>
                <w:szCs w:val="24"/>
              </w:rPr>
            </w:pPr>
          </w:p>
          <w:p w14:paraId="6B6B052D" w14:textId="77777777" w:rsidR="002C2149" w:rsidRDefault="002C2149" w:rsidP="00D606A7">
            <w:pPr>
              <w:pStyle w:val="Body1"/>
              <w:jc w:val="both"/>
              <w:rPr>
                <w:rFonts w:ascii="Arial" w:hAnsi="Arial" w:cs="Arial"/>
                <w:szCs w:val="24"/>
              </w:rPr>
            </w:pPr>
          </w:p>
          <w:p w14:paraId="7D98FBEC" w14:textId="77777777" w:rsidR="008E3537" w:rsidRDefault="008E3537" w:rsidP="00D606A7">
            <w:pPr>
              <w:pStyle w:val="Body1"/>
              <w:jc w:val="both"/>
              <w:rPr>
                <w:rFonts w:ascii="Arial" w:hAnsi="Arial" w:cs="Arial"/>
                <w:szCs w:val="24"/>
              </w:rPr>
            </w:pPr>
          </w:p>
          <w:p w14:paraId="7105763B" w14:textId="77777777" w:rsidR="008E3537" w:rsidRDefault="008E3537" w:rsidP="00D606A7">
            <w:pPr>
              <w:pStyle w:val="Body1"/>
              <w:jc w:val="both"/>
              <w:rPr>
                <w:rFonts w:ascii="Arial" w:hAnsi="Arial" w:cs="Arial"/>
                <w:szCs w:val="24"/>
              </w:rPr>
            </w:pPr>
          </w:p>
        </w:tc>
      </w:tr>
    </w:tbl>
    <w:p w14:paraId="55105440" w14:textId="6BA08D74" w:rsidR="00CD2876" w:rsidRPr="00403945" w:rsidRDefault="00CD2876" w:rsidP="000C4732">
      <w:pPr>
        <w:ind w:right="1049"/>
        <w:jc w:val="both"/>
        <w:rPr>
          <w:rFonts w:ascii="Arial" w:hAnsi="Arial" w:cs="Arial"/>
          <w:szCs w:val="22"/>
        </w:rPr>
      </w:pPr>
    </w:p>
    <w:sectPr w:rsidR="00CD2876" w:rsidRPr="00403945" w:rsidSect="001E6F9B">
      <w:footerReference w:type="default" r:id="rId10"/>
      <w:pgSz w:w="12240" w:h="15840" w:code="1"/>
      <w:pgMar w:top="1276" w:right="1418" w:bottom="851" w:left="1304" w:header="709" w:footer="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B382" w14:textId="77777777" w:rsidR="0074744D" w:rsidRDefault="0074744D">
      <w:r>
        <w:separator/>
      </w:r>
    </w:p>
  </w:endnote>
  <w:endnote w:type="continuationSeparator" w:id="0">
    <w:p w14:paraId="628BEAF4" w14:textId="77777777" w:rsidR="0074744D" w:rsidRDefault="007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128350"/>
      <w:docPartObj>
        <w:docPartGallery w:val="Page Numbers (Bottom of Page)"/>
        <w:docPartUnique/>
      </w:docPartObj>
    </w:sdtPr>
    <w:sdtEndPr>
      <w:rPr>
        <w:color w:val="7F7F7F" w:themeColor="background1" w:themeShade="7F"/>
        <w:spacing w:val="60"/>
      </w:rPr>
    </w:sdtEndPr>
    <w:sdtContent>
      <w:p w14:paraId="43D8EF8A" w14:textId="6DAD8ABC" w:rsidR="00AF1849" w:rsidRDefault="00AF1849" w:rsidP="00AF1849">
        <w:pPr>
          <w:pStyle w:val="Footer"/>
          <w:pBdr>
            <w:top w:val="single" w:sz="4" w:space="0" w:color="D9D9D9" w:themeColor="background1" w:themeShade="D9"/>
          </w:pBdr>
          <w:rPr>
            <w:b/>
            <w:bCs/>
          </w:rPr>
        </w:pPr>
        <w:r>
          <w:rPr>
            <w:rFonts w:ascii="Arial" w:hAnsi="Arial" w:cs="Arial"/>
            <w:b/>
            <w:noProof/>
            <w:szCs w:val="22"/>
          </w:rPr>
          <w:drawing>
            <wp:anchor distT="0" distB="0" distL="114300" distR="114300" simplePos="0" relativeHeight="251658240" behindDoc="1" locked="0" layoutInCell="1" allowOverlap="1" wp14:anchorId="2636EA73" wp14:editId="36ACB6C2">
              <wp:simplePos x="0" y="0"/>
              <wp:positionH relativeFrom="margin">
                <wp:align>right</wp:align>
              </wp:positionH>
              <wp:positionV relativeFrom="paragraph">
                <wp:posOffset>13335</wp:posOffset>
              </wp:positionV>
              <wp:extent cx="1457325" cy="487680"/>
              <wp:effectExtent l="0" t="0" r="952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sdtContent>
  </w:sdt>
  <w:p w14:paraId="661EBA5E" w14:textId="7164D1FE" w:rsidR="00AF1849" w:rsidRDefault="00AF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B6A0" w14:textId="77777777" w:rsidR="0074744D" w:rsidRDefault="0074744D">
      <w:r>
        <w:separator/>
      </w:r>
    </w:p>
  </w:footnote>
  <w:footnote w:type="continuationSeparator" w:id="0">
    <w:p w14:paraId="086DB000" w14:textId="77777777" w:rsidR="0074744D" w:rsidRDefault="00747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05pt;height:9.05pt" o:bullet="t">
        <v:imagedata r:id="rId1" o:title="BD14833_"/>
      </v:shape>
    </w:pict>
  </w:numPicBullet>
  <w:numPicBullet w:numPicBulletId="1">
    <w:pict>
      <v:shape id="_x0000_i1029" type="#_x0000_t75" style="width:9.05pt;height:9.05pt" o:bullet="t">
        <v:imagedata r:id="rId2" o:title="BD15172_"/>
      </v:shape>
    </w:pict>
  </w:numPicBullet>
  <w:abstractNum w:abstractNumId="0" w15:restartNumberingAfterBreak="0">
    <w:nsid w:val="02727004"/>
    <w:multiLevelType w:val="hybridMultilevel"/>
    <w:tmpl w:val="8E1EA0C8"/>
    <w:lvl w:ilvl="0" w:tplc="CA6E58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C5034"/>
    <w:multiLevelType w:val="hybridMultilevel"/>
    <w:tmpl w:val="4BA434C8"/>
    <w:lvl w:ilvl="0" w:tplc="2B3AAB86">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406E5"/>
    <w:multiLevelType w:val="hybridMultilevel"/>
    <w:tmpl w:val="7272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0753A9"/>
    <w:multiLevelType w:val="hybridMultilevel"/>
    <w:tmpl w:val="A1B2D83E"/>
    <w:lvl w:ilvl="0" w:tplc="E67010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907"/>
    <w:multiLevelType w:val="hybridMultilevel"/>
    <w:tmpl w:val="225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A68EB"/>
    <w:multiLevelType w:val="hybridMultilevel"/>
    <w:tmpl w:val="7D0EECD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471DD7"/>
    <w:multiLevelType w:val="hybridMultilevel"/>
    <w:tmpl w:val="DC96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E07D4"/>
    <w:multiLevelType w:val="hybridMultilevel"/>
    <w:tmpl w:val="DBC6D124"/>
    <w:lvl w:ilvl="0" w:tplc="E67010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A77222"/>
    <w:multiLevelType w:val="hybridMultilevel"/>
    <w:tmpl w:val="940298D4"/>
    <w:lvl w:ilvl="0" w:tplc="139A3868">
      <w:start w:val="1"/>
      <w:numFmt w:val="bullet"/>
      <w:lvlText w:val=""/>
      <w:lvlPicBulletId w:val="1"/>
      <w:lvlJc w:val="left"/>
      <w:pPr>
        <w:tabs>
          <w:tab w:val="num" w:pos="1080"/>
        </w:tabs>
        <w:ind w:left="108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F3A81"/>
    <w:multiLevelType w:val="hybridMultilevel"/>
    <w:tmpl w:val="296A0C4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C62EA"/>
    <w:multiLevelType w:val="hybridMultilevel"/>
    <w:tmpl w:val="DF14A3FC"/>
    <w:lvl w:ilvl="0" w:tplc="8772B4CE">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399781C"/>
    <w:multiLevelType w:val="hybridMultilevel"/>
    <w:tmpl w:val="A5063E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397C32"/>
    <w:multiLevelType w:val="multilevel"/>
    <w:tmpl w:val="DB8E5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6"/>
  </w:num>
  <w:num w:numId="5">
    <w:abstractNumId w:val="4"/>
  </w:num>
  <w:num w:numId="6">
    <w:abstractNumId w:val="9"/>
  </w:num>
  <w:num w:numId="7">
    <w:abstractNumId w:val="3"/>
  </w:num>
  <w:num w:numId="8">
    <w:abstractNumId w:val="7"/>
  </w:num>
  <w:num w:numId="9">
    <w:abstractNumId w:val="0"/>
  </w:num>
  <w:num w:numId="10">
    <w:abstractNumId w:val="12"/>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9A"/>
    <w:rsid w:val="00006247"/>
    <w:rsid w:val="0000662E"/>
    <w:rsid w:val="00031990"/>
    <w:rsid w:val="00031B61"/>
    <w:rsid w:val="00037A1A"/>
    <w:rsid w:val="00041A7A"/>
    <w:rsid w:val="00046FB9"/>
    <w:rsid w:val="0006454D"/>
    <w:rsid w:val="000706E8"/>
    <w:rsid w:val="00081629"/>
    <w:rsid w:val="00092BD0"/>
    <w:rsid w:val="0009448A"/>
    <w:rsid w:val="000A2F55"/>
    <w:rsid w:val="000A467E"/>
    <w:rsid w:val="000B2CA9"/>
    <w:rsid w:val="000B7BEC"/>
    <w:rsid w:val="000C4732"/>
    <w:rsid w:val="000E4900"/>
    <w:rsid w:val="000F2F63"/>
    <w:rsid w:val="000F54FD"/>
    <w:rsid w:val="001229FB"/>
    <w:rsid w:val="00127BCB"/>
    <w:rsid w:val="00127E65"/>
    <w:rsid w:val="001329FE"/>
    <w:rsid w:val="0014477F"/>
    <w:rsid w:val="001640AE"/>
    <w:rsid w:val="00171F7A"/>
    <w:rsid w:val="001836D0"/>
    <w:rsid w:val="001877D7"/>
    <w:rsid w:val="00191176"/>
    <w:rsid w:val="001B5433"/>
    <w:rsid w:val="001C1240"/>
    <w:rsid w:val="001C1644"/>
    <w:rsid w:val="001C7CFC"/>
    <w:rsid w:val="001D1BE1"/>
    <w:rsid w:val="001E5E68"/>
    <w:rsid w:val="001E5F12"/>
    <w:rsid w:val="001E6F9B"/>
    <w:rsid w:val="00201F0D"/>
    <w:rsid w:val="00204056"/>
    <w:rsid w:val="00211098"/>
    <w:rsid w:val="00211471"/>
    <w:rsid w:val="002218A0"/>
    <w:rsid w:val="002273B7"/>
    <w:rsid w:val="0026768B"/>
    <w:rsid w:val="0027585C"/>
    <w:rsid w:val="00281163"/>
    <w:rsid w:val="0028310B"/>
    <w:rsid w:val="00287644"/>
    <w:rsid w:val="002B15ED"/>
    <w:rsid w:val="002B5F2B"/>
    <w:rsid w:val="002C2149"/>
    <w:rsid w:val="002C3697"/>
    <w:rsid w:val="002C65D1"/>
    <w:rsid w:val="002D1E55"/>
    <w:rsid w:val="002D3BB8"/>
    <w:rsid w:val="00305322"/>
    <w:rsid w:val="00324A91"/>
    <w:rsid w:val="003451BD"/>
    <w:rsid w:val="00352D57"/>
    <w:rsid w:val="003610A1"/>
    <w:rsid w:val="00376C0E"/>
    <w:rsid w:val="00377545"/>
    <w:rsid w:val="003C2A48"/>
    <w:rsid w:val="003E4552"/>
    <w:rsid w:val="00403945"/>
    <w:rsid w:val="00415573"/>
    <w:rsid w:val="004437BE"/>
    <w:rsid w:val="0047091E"/>
    <w:rsid w:val="004777B2"/>
    <w:rsid w:val="004979A8"/>
    <w:rsid w:val="004B5C83"/>
    <w:rsid w:val="004C7AAD"/>
    <w:rsid w:val="004D18C6"/>
    <w:rsid w:val="004D1AE9"/>
    <w:rsid w:val="004E6D9A"/>
    <w:rsid w:val="00545519"/>
    <w:rsid w:val="00557004"/>
    <w:rsid w:val="00582347"/>
    <w:rsid w:val="005A5C18"/>
    <w:rsid w:val="005B1581"/>
    <w:rsid w:val="005B5EC6"/>
    <w:rsid w:val="005E1ECE"/>
    <w:rsid w:val="005F2538"/>
    <w:rsid w:val="0063633C"/>
    <w:rsid w:val="00642646"/>
    <w:rsid w:val="00643BF7"/>
    <w:rsid w:val="00650927"/>
    <w:rsid w:val="00686479"/>
    <w:rsid w:val="0069555F"/>
    <w:rsid w:val="006A0C64"/>
    <w:rsid w:val="006C3D95"/>
    <w:rsid w:val="006E2F92"/>
    <w:rsid w:val="006E3238"/>
    <w:rsid w:val="006F08C5"/>
    <w:rsid w:val="00705192"/>
    <w:rsid w:val="00714F47"/>
    <w:rsid w:val="007448E4"/>
    <w:rsid w:val="0074744D"/>
    <w:rsid w:val="00791AC6"/>
    <w:rsid w:val="007F5E8F"/>
    <w:rsid w:val="00800688"/>
    <w:rsid w:val="008240AD"/>
    <w:rsid w:val="008261B9"/>
    <w:rsid w:val="00827877"/>
    <w:rsid w:val="00832CFF"/>
    <w:rsid w:val="0083433E"/>
    <w:rsid w:val="00860B86"/>
    <w:rsid w:val="00873F5C"/>
    <w:rsid w:val="00887E63"/>
    <w:rsid w:val="00897487"/>
    <w:rsid w:val="008A4922"/>
    <w:rsid w:val="008D11CC"/>
    <w:rsid w:val="008E0780"/>
    <w:rsid w:val="008E3537"/>
    <w:rsid w:val="008F2AAC"/>
    <w:rsid w:val="008F3BD2"/>
    <w:rsid w:val="0094423F"/>
    <w:rsid w:val="00960B64"/>
    <w:rsid w:val="00962EDA"/>
    <w:rsid w:val="00981961"/>
    <w:rsid w:val="009902BA"/>
    <w:rsid w:val="009A6CB7"/>
    <w:rsid w:val="009C480A"/>
    <w:rsid w:val="009E538B"/>
    <w:rsid w:val="00A01913"/>
    <w:rsid w:val="00A54240"/>
    <w:rsid w:val="00A86CE9"/>
    <w:rsid w:val="00AD3E64"/>
    <w:rsid w:val="00AE05D5"/>
    <w:rsid w:val="00AE2183"/>
    <w:rsid w:val="00AF1849"/>
    <w:rsid w:val="00B060D3"/>
    <w:rsid w:val="00B11C16"/>
    <w:rsid w:val="00B139DC"/>
    <w:rsid w:val="00B316C4"/>
    <w:rsid w:val="00B324A6"/>
    <w:rsid w:val="00B3276F"/>
    <w:rsid w:val="00B4702B"/>
    <w:rsid w:val="00B55C44"/>
    <w:rsid w:val="00B803B3"/>
    <w:rsid w:val="00B87520"/>
    <w:rsid w:val="00BA1E78"/>
    <w:rsid w:val="00BB37C1"/>
    <w:rsid w:val="00BB53F8"/>
    <w:rsid w:val="00BC1898"/>
    <w:rsid w:val="00BC5974"/>
    <w:rsid w:val="00BD6F2A"/>
    <w:rsid w:val="00C04830"/>
    <w:rsid w:val="00C1750A"/>
    <w:rsid w:val="00C237A9"/>
    <w:rsid w:val="00C23FBE"/>
    <w:rsid w:val="00C56B1F"/>
    <w:rsid w:val="00C748A2"/>
    <w:rsid w:val="00C74E47"/>
    <w:rsid w:val="00CA41D9"/>
    <w:rsid w:val="00CD2876"/>
    <w:rsid w:val="00CD6BD4"/>
    <w:rsid w:val="00CE3EAA"/>
    <w:rsid w:val="00CF07E2"/>
    <w:rsid w:val="00D079D7"/>
    <w:rsid w:val="00D16AD4"/>
    <w:rsid w:val="00D27459"/>
    <w:rsid w:val="00D33484"/>
    <w:rsid w:val="00D3625E"/>
    <w:rsid w:val="00D420B4"/>
    <w:rsid w:val="00D51F1D"/>
    <w:rsid w:val="00D52207"/>
    <w:rsid w:val="00D57781"/>
    <w:rsid w:val="00DA7BEC"/>
    <w:rsid w:val="00DC0B98"/>
    <w:rsid w:val="00DC6C79"/>
    <w:rsid w:val="00DD60F7"/>
    <w:rsid w:val="00E10BA0"/>
    <w:rsid w:val="00E15866"/>
    <w:rsid w:val="00E21E56"/>
    <w:rsid w:val="00E314B7"/>
    <w:rsid w:val="00E56AAC"/>
    <w:rsid w:val="00E85AD8"/>
    <w:rsid w:val="00E91AD9"/>
    <w:rsid w:val="00EF60B2"/>
    <w:rsid w:val="00F17504"/>
    <w:rsid w:val="00F3549C"/>
    <w:rsid w:val="00F470E1"/>
    <w:rsid w:val="00F66840"/>
    <w:rsid w:val="00F718F1"/>
    <w:rsid w:val="00F81943"/>
    <w:rsid w:val="00F852FE"/>
    <w:rsid w:val="00F91BAC"/>
    <w:rsid w:val="00FB2E3C"/>
    <w:rsid w:val="00FC3C68"/>
    <w:rsid w:val="00FC57CD"/>
    <w:rsid w:val="00FD663B"/>
    <w:rsid w:val="00FD71FD"/>
    <w:rsid w:val="00FE264B"/>
    <w:rsid w:val="00FE48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4C5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80A"/>
    <w:rPr>
      <w:sz w:val="24"/>
      <w:szCs w:val="24"/>
      <w:lang w:eastAsia="en-US"/>
    </w:rPr>
  </w:style>
  <w:style w:type="paragraph" w:styleId="Heading3">
    <w:name w:val="heading 3"/>
    <w:basedOn w:val="Normal"/>
    <w:link w:val="Heading3Char"/>
    <w:uiPriority w:val="9"/>
    <w:semiHidden/>
    <w:unhideWhenUsed/>
    <w:qFormat/>
    <w:rsid w:val="00D33484"/>
    <w:pPr>
      <w:spacing w:before="100" w:beforeAutospacing="1" w:after="100" w:afterAutospacing="1"/>
      <w:outlineLvl w:val="2"/>
    </w:pPr>
    <w:rPr>
      <w:rFonts w:eastAsiaTheme="minorHAns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876"/>
    <w:pPr>
      <w:tabs>
        <w:tab w:val="center" w:pos="4320"/>
        <w:tab w:val="right" w:pos="8640"/>
      </w:tabs>
    </w:pPr>
  </w:style>
  <w:style w:type="paragraph" w:styleId="Footer">
    <w:name w:val="footer"/>
    <w:basedOn w:val="Normal"/>
    <w:link w:val="FooterChar"/>
    <w:uiPriority w:val="99"/>
    <w:rsid w:val="00CD2876"/>
    <w:pPr>
      <w:tabs>
        <w:tab w:val="center" w:pos="4320"/>
        <w:tab w:val="right" w:pos="8640"/>
      </w:tabs>
    </w:pPr>
  </w:style>
  <w:style w:type="paragraph" w:styleId="BalloonText">
    <w:name w:val="Balloon Text"/>
    <w:basedOn w:val="Normal"/>
    <w:semiHidden/>
    <w:rsid w:val="002273B7"/>
    <w:rPr>
      <w:rFonts w:ascii="Tahoma" w:hAnsi="Tahoma" w:cs="Tahoma"/>
      <w:sz w:val="16"/>
      <w:szCs w:val="16"/>
    </w:rPr>
  </w:style>
  <w:style w:type="paragraph" w:styleId="ListParagraph">
    <w:name w:val="List Paragraph"/>
    <w:basedOn w:val="Normal"/>
    <w:uiPriority w:val="34"/>
    <w:qFormat/>
    <w:rsid w:val="00FD663B"/>
    <w:pPr>
      <w:ind w:left="720"/>
      <w:contextualSpacing/>
    </w:pPr>
    <w:rPr>
      <w:szCs w:val="20"/>
    </w:rPr>
  </w:style>
  <w:style w:type="paragraph" w:styleId="PlainText">
    <w:name w:val="Plain Text"/>
    <w:basedOn w:val="Normal"/>
    <w:link w:val="PlainTextChar"/>
    <w:uiPriority w:val="99"/>
    <w:unhideWhenUsed/>
    <w:rsid w:val="001229FB"/>
    <w:rPr>
      <w:rFonts w:ascii="Arial" w:eastAsiaTheme="minorHAnsi" w:hAnsi="Arial" w:cs="Consolas"/>
      <w:szCs w:val="21"/>
    </w:rPr>
  </w:style>
  <w:style w:type="character" w:customStyle="1" w:styleId="PlainTextChar">
    <w:name w:val="Plain Text Char"/>
    <w:basedOn w:val="DefaultParagraphFont"/>
    <w:link w:val="PlainText"/>
    <w:uiPriority w:val="99"/>
    <w:rsid w:val="001229FB"/>
    <w:rPr>
      <w:rFonts w:ascii="Arial" w:eastAsiaTheme="minorHAnsi" w:hAnsi="Arial" w:cs="Consolas"/>
      <w:sz w:val="24"/>
      <w:szCs w:val="21"/>
      <w:lang w:eastAsia="en-US"/>
    </w:rPr>
  </w:style>
  <w:style w:type="character" w:customStyle="1" w:styleId="Heading3Char">
    <w:name w:val="Heading 3 Char"/>
    <w:basedOn w:val="DefaultParagraphFont"/>
    <w:link w:val="Heading3"/>
    <w:uiPriority w:val="9"/>
    <w:semiHidden/>
    <w:rsid w:val="00D33484"/>
    <w:rPr>
      <w:rFonts w:eastAsiaTheme="minorHAnsi"/>
      <w:b/>
      <w:bCs/>
      <w:sz w:val="27"/>
      <w:szCs w:val="27"/>
    </w:rPr>
  </w:style>
  <w:style w:type="character" w:styleId="Hyperlink">
    <w:name w:val="Hyperlink"/>
    <w:basedOn w:val="DefaultParagraphFont"/>
    <w:uiPriority w:val="99"/>
    <w:unhideWhenUsed/>
    <w:rsid w:val="00D33484"/>
    <w:rPr>
      <w:color w:val="0000FF"/>
      <w:u w:val="single"/>
    </w:rPr>
  </w:style>
  <w:style w:type="paragraph" w:styleId="NormalWeb">
    <w:name w:val="Normal (Web)"/>
    <w:basedOn w:val="Normal"/>
    <w:uiPriority w:val="99"/>
    <w:unhideWhenUsed/>
    <w:rsid w:val="00D33484"/>
    <w:pPr>
      <w:spacing w:before="100" w:beforeAutospacing="1" w:after="100" w:afterAutospacing="1"/>
    </w:pPr>
    <w:rPr>
      <w:rFonts w:eastAsiaTheme="minorHAnsi"/>
      <w:lang w:eastAsia="en-GB"/>
    </w:rPr>
  </w:style>
  <w:style w:type="character" w:styleId="Emphasis">
    <w:name w:val="Emphasis"/>
    <w:basedOn w:val="DefaultParagraphFont"/>
    <w:uiPriority w:val="20"/>
    <w:qFormat/>
    <w:rsid w:val="00D33484"/>
    <w:rPr>
      <w:i/>
      <w:iCs/>
    </w:rPr>
  </w:style>
  <w:style w:type="character" w:customStyle="1" w:styleId="FooterChar">
    <w:name w:val="Footer Char"/>
    <w:basedOn w:val="DefaultParagraphFont"/>
    <w:link w:val="Footer"/>
    <w:uiPriority w:val="99"/>
    <w:rsid w:val="00AF1849"/>
    <w:rPr>
      <w:sz w:val="24"/>
      <w:szCs w:val="24"/>
      <w:lang w:eastAsia="en-US"/>
    </w:rPr>
  </w:style>
  <w:style w:type="paragraph" w:customStyle="1" w:styleId="Body1">
    <w:name w:val="Body 1"/>
    <w:rsid w:val="0006454D"/>
    <w:pPr>
      <w:outlineLvl w:val="0"/>
    </w:pPr>
    <w:rPr>
      <w:rFonts w:ascii="Helvetica" w:eastAsia="Arial Unicode MS" w:hAnsi="Helvetica"/>
      <w:color w:val="000000"/>
      <w:sz w:val="24"/>
      <w:u w:color="000000"/>
    </w:rPr>
  </w:style>
  <w:style w:type="table" w:styleId="TableGrid">
    <w:name w:val="Table Grid"/>
    <w:basedOn w:val="TableNormal"/>
    <w:uiPriority w:val="39"/>
    <w:rsid w:val="000645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rsid w:val="00F718F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jpg@01CD4AFD.FDA8ECA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 Template</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Andrew Holder Associates</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Andrew Holder Associates</dc:creator>
  <cp:lastModifiedBy>Manny Gatt</cp:lastModifiedBy>
  <cp:revision>2</cp:revision>
  <cp:lastPrinted>2017-09-19T11:13:00Z</cp:lastPrinted>
  <dcterms:created xsi:type="dcterms:W3CDTF">2021-11-01T11:24:00Z</dcterms:created>
  <dcterms:modified xsi:type="dcterms:W3CDTF">2021-11-01T11:24:00Z</dcterms:modified>
</cp:coreProperties>
</file>